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Объявление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 проведении Министерством труда, социальной защиты и демографии Пензенской области отбора получателей субсидии для предоставления субсидии в целях </w:t>
      </w:r>
      <w:r>
        <w:rPr>
          <w:b/>
          <w:sz w:val="28"/>
          <w:szCs w:val="28"/>
        </w:rPr>
        <w:t xml:space="preserve">финансового обеспечения затрат при оказании социальных услуг по уходу, входящих в социальный пакет долговременного ухода, гражданам, нуждающимся в уходе</w:t>
      </w:r>
      <w:r>
        <w:rPr>
          <w:b/>
          <w:sz w:val="28"/>
          <w:szCs w:val="28"/>
        </w:rPr>
      </w:r>
      <w:r/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414"/>
        <w:gridCol w:w="2466"/>
        <w:gridCol w:w="2516"/>
        <w:gridCol w:w="24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W w:w="9855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b/>
              </w:rPr>
            </w:pPr>
            <w:r>
              <w:rPr>
                <w:b/>
              </w:rPr>
              <w:t xml:space="preserve">Общая информация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Наименование отбора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</w:pPr>
            <w:r>
              <w:t xml:space="preserve">Отбор получателей субсидии для предоставления субсидии в целях </w:t>
            </w:r>
            <w:r>
              <w:t xml:space="preserve">финансового обеспечения затрат при оказании социальных услуг по уходу, входящих в социальный пакет долговременного ухода, гражданам, нуждающимся в уходе.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Нормативный правовой акт, регулирующий проведение отбора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widowControl/>
            </w:pPr>
            <w:r>
              <w:t xml:space="preserve">Постановление Прави</w:t>
            </w:r>
            <w:r>
              <w:t xml:space="preserve">тельства Пензенской области от 30</w:t>
            </w:r>
            <w:r>
              <w:t xml:space="preserve">.</w:t>
            </w:r>
            <w:r>
              <w:t xml:space="preserve">0</w:t>
            </w:r>
            <w:r>
              <w:t xml:space="preserve">1.20</w:t>
            </w:r>
            <w:r>
              <w:t xml:space="preserve">23 № 44</w:t>
            </w:r>
            <w:r>
              <w:t xml:space="preserve">-пП «</w:t>
            </w:r>
            <w:r>
              <w:t xml:space="preserve">Об утверждении Порядка предоставления субсидии юридическим лицам и индивидуальным предпринимателям на финансовое обеспечение затрат при оказании социальных услуг по уходу, входящих в социальный пакет долговременного ухода, гражданам, нуждающимся в уходе</w:t>
            </w:r>
            <w:r>
              <w:t xml:space="preserve">»</w:t>
            </w:r>
            <w:r>
              <w:t xml:space="preserve"> (далее - П</w:t>
            </w:r>
            <w:r>
              <w:t xml:space="preserve">орядок</w:t>
            </w:r>
            <w:r>
              <w:t xml:space="preserve">)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Цели предоставления субсидии с обозначением наименования государственной программы Российской Федерации, в рамках реализации которой осуществляется предоставление субсидии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widowControl/>
            </w:pPr>
            <w:r>
              <w:t xml:space="preserve">Финансовое обеспечение затрат при оказании социальных услуг по уходу, входящих в социальный пакет долговременного ухода, гражданам, нуждающимся в уходе.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Результат предоставления субсидии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bottom w:val="single" w:color="000000" w:sz="4" w:space="0"/>
            </w:tcBorders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widowControl/>
            </w:pPr>
            <w:r>
              <w:t xml:space="preserve">Количество граждан старше трудоспособного возраста и инвалидов, получивших услуги в рамках системы долговременного ухода.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73"/>
        </w:trPr>
        <w:tc>
          <w:tcPr>
            <w:tcW w:w="2414" w:type="dxa"/>
            <w:vAlign w:val="top"/>
            <w:vMerge w:val="restart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Н</w:t>
            </w:r>
            <w:r>
              <w:rPr>
                <w:b/>
              </w:rPr>
              <w:t xml:space="preserve">аименования муниципальных районов и городских округов Пензенской области, в которых планируется оказание социаль</w:t>
            </w:r>
            <w:r>
              <w:rPr>
                <w:b/>
              </w:rPr>
              <w:t xml:space="preserve">ных услуг по уходу, входящих в социальный пакет долговременного ухода, и количество граждан, нуждающихся в уходе, которым будут оказаны социальные услуги по уходу, входящие в социальный пакет долговременного ухода, период оказания социальных услуг по уходу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widowControl/>
            </w:pPr>
            <w:r>
              <w:t xml:space="preserve">наименования муниципальных районов и городских округов Пензенской области, в которых планируется оказание социальных услуг по уходу, входящих в социальный пакет долговременного ухода</w:t>
            </w:r>
            <w:r/>
          </w:p>
        </w:tc>
        <w:tc>
          <w:tcPr>
            <w:tcW w:w="251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widowControl/>
            </w:pPr>
            <w:r>
              <w:t xml:space="preserve">количество граждан, нуждающихся в уходе, которым будут оказаны социальные услуги по уходу, входящие в социальный пакет долговременного ухода</w:t>
            </w:r>
            <w:r/>
          </w:p>
        </w:tc>
        <w:tc>
          <w:tcPr>
            <w:tcW w:w="2459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widowControl/>
            </w:pPr>
            <w:r>
              <w:t xml:space="preserve">период оказания социальных услуг по уходу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81"/>
        </w:trPr>
        <w:tc>
          <w:tcPr>
            <w:tcW w:w="2414" w:type="dxa"/>
            <w:vAlign w:val="top"/>
            <w:vMerge w:val="continue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bottom w:val="single" w:color="000000" w:sz="4" w:space="0"/>
            </w:tcBorders>
            <w:tcW w:w="2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widowControl/>
            </w:pPr>
            <w:r>
              <w:t xml:space="preserve">г</w:t>
            </w:r>
            <w:r>
              <w:t xml:space="preserve">. Пенза</w:t>
            </w:r>
            <w:r/>
          </w:p>
        </w:tc>
        <w:tc>
          <w:tcPr>
            <w:tcBorders>
              <w:bottom w:val="single" w:color="000000" w:sz="4" w:space="0"/>
            </w:tcBorders>
            <w:tcW w:w="251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widowControl/>
            </w:pPr>
            <w:r>
              <w:t xml:space="preserve">120</w:t>
            </w:r>
            <w:r/>
          </w:p>
        </w:tc>
        <w:tc>
          <w:tcPr>
            <w:tcBorders>
              <w:bottom w:val="single" w:color="000000" w:sz="4" w:space="0"/>
            </w:tcBorders>
            <w:tcW w:w="2459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widowControl/>
            </w:pPr>
            <w:r>
              <w:t xml:space="preserve">с </w:t>
            </w:r>
            <w:r>
              <w:t xml:space="preserve">01</w:t>
            </w:r>
            <w:r>
              <w:t xml:space="preserve">.0</w:t>
            </w:r>
            <w:r>
              <w:t xml:space="preserve">1</w:t>
            </w:r>
            <w:r>
              <w:t xml:space="preserve">.202</w:t>
            </w:r>
            <w:r>
              <w:t xml:space="preserve">4                             </w:t>
            </w:r>
            <w:r>
              <w:t xml:space="preserve"> по </w:t>
            </w:r>
            <w:r>
              <w:t xml:space="preserve">29</w:t>
            </w:r>
            <w:r>
              <w:t xml:space="preserve">.</w:t>
            </w:r>
            <w:r>
              <w:t xml:space="preserve">0</w:t>
            </w:r>
            <w:r>
              <w:t xml:space="preserve">9</w:t>
            </w:r>
            <w:r>
              <w:t xml:space="preserve">.202</w:t>
            </w:r>
            <w:r>
              <w:t xml:space="preserve">4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W w:w="9855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b/>
              </w:rPr>
            </w:pPr>
            <w:r>
              <w:rPr>
                <w:b/>
              </w:rPr>
              <w:t xml:space="preserve">Информация о сроках и месте проведения отбора 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Срок проведения отбора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</w:pPr>
            <w:r>
              <w:t xml:space="preserve">С </w:t>
            </w:r>
            <w:r>
              <w:t xml:space="preserve">05</w:t>
            </w:r>
            <w:r>
              <w:t xml:space="preserve"> </w:t>
            </w:r>
            <w:r>
              <w:t xml:space="preserve">декабря</w:t>
            </w:r>
            <w:r>
              <w:t xml:space="preserve"> </w:t>
            </w:r>
            <w:r>
              <w:t xml:space="preserve">202</w:t>
            </w:r>
            <w:r>
              <w:t xml:space="preserve">3</w:t>
            </w:r>
            <w:r>
              <w:t xml:space="preserve"> г. по </w:t>
            </w:r>
            <w:r>
              <w:t xml:space="preserve">09</w:t>
            </w:r>
            <w:r>
              <w:t xml:space="preserve"> </w:t>
            </w:r>
            <w:r>
              <w:t xml:space="preserve">декабря</w:t>
            </w:r>
            <w:r>
              <w:t xml:space="preserve"> 202</w:t>
            </w:r>
            <w:r>
              <w:t xml:space="preserve">3</w:t>
            </w:r>
            <w:r>
              <w:t xml:space="preserve"> г.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Дата и время начала подачи (приема)</w:t>
            </w:r>
            <w:r>
              <w:rPr>
                <w:b/>
              </w:rPr>
              <w:t xml:space="preserve"> заявок на участие в отборе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</w:pPr>
            <w:r>
              <w:t xml:space="preserve">05</w:t>
            </w:r>
            <w:r>
              <w:t xml:space="preserve"> </w:t>
            </w:r>
            <w:r>
              <w:t xml:space="preserve">декабря</w:t>
            </w:r>
            <w:r>
              <w:t xml:space="preserve"> 202</w:t>
            </w:r>
            <w:r>
              <w:t xml:space="preserve">3</w:t>
            </w:r>
            <w:r>
              <w:t xml:space="preserve"> г</w:t>
            </w:r>
            <w:r>
              <w:t xml:space="preserve">., 09:00 (по московскому времени)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Дата и время окончания подачи (приема) заявок на участие в отборе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</w:pPr>
            <w:r>
              <w:t xml:space="preserve">09</w:t>
            </w:r>
            <w:r>
              <w:t xml:space="preserve"> </w:t>
            </w:r>
            <w:r>
              <w:t xml:space="preserve">декабря </w:t>
            </w:r>
            <w:r>
              <w:t xml:space="preserve">202</w:t>
            </w:r>
            <w:r>
              <w:t xml:space="preserve">3</w:t>
            </w:r>
            <w:r>
              <w:t xml:space="preserve"> г.</w:t>
            </w:r>
            <w:r>
              <w:t xml:space="preserve">, 18:00 (по московскому времени)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Место проведения отбора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</w:pPr>
            <w:r>
              <w:t xml:space="preserve">Министерство труда, социальной защиты и демографии Пензенской области, </w:t>
            </w:r>
            <w:r>
              <w:t xml:space="preserve">          </w:t>
            </w:r>
            <w:r>
              <w:t xml:space="preserve">ул. Некрасова, 24, г. Пенза, 440008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W w:w="9855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b/>
              </w:rPr>
            </w:pPr>
            <w:r>
              <w:rPr>
                <w:b/>
              </w:rPr>
              <w:t xml:space="preserve">Контактная информация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Наименование организатора отбора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</w:pPr>
            <w:r>
              <w:t xml:space="preserve">Министерство труда, социальной защиты и демографии Пензенской области (</w:t>
            </w:r>
            <w:r>
              <w:t xml:space="preserve">далее - </w:t>
            </w:r>
            <w:r>
              <w:t xml:space="preserve">главный распорядитель)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Место нахождения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</w:pPr>
            <w:r>
              <w:t xml:space="preserve">г</w:t>
            </w:r>
            <w:r>
              <w:t xml:space="preserve">. Пенза, ул. Некрасова, </w:t>
            </w:r>
            <w:r>
              <w:t xml:space="preserve">д. </w:t>
            </w:r>
            <w:r>
              <w:t xml:space="preserve">24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Почтовый адрес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</w:pPr>
            <w:r>
              <w:t xml:space="preserve">у</w:t>
            </w:r>
            <w:r>
              <w:t xml:space="preserve">л. Некрасова, </w:t>
            </w:r>
            <w:r>
              <w:t xml:space="preserve">д. </w:t>
            </w:r>
            <w:r>
              <w:t xml:space="preserve">24, г. Пенза, 440008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Официальный адрес электронной почты главного распорядителя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</w:pPr>
            <w:r>
              <w:fldChar w:fldCharType="begin"/>
            </w:r>
            <w:r>
              <w:instrText xml:space="preserve"> HYPERLINK "mailto:mintrud58@mintrud58.ru" </w:instrText>
            </w:r>
            <w:r>
              <w:fldChar w:fldCharType="separate"/>
            </w:r>
            <w:r>
              <w:rPr>
                <w:rStyle w:val="837"/>
              </w:rPr>
              <w:t xml:space="preserve">mintrud58@mintrud58.ru</w:t>
            </w:r>
            <w:r>
              <w:fldChar w:fldCharType="end"/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Сетевой адрес сайта в информационно-телекоммуникационной сети «</w:t>
            </w:r>
            <w:r>
              <w:rPr>
                <w:b/>
              </w:rPr>
              <w:t xml:space="preserve">Интернет</w:t>
            </w:r>
            <w:r>
              <w:rPr>
                <w:b/>
              </w:rPr>
              <w:t xml:space="preserve">»</w:t>
            </w:r>
            <w:r>
              <w:rPr>
                <w:b/>
              </w:rPr>
              <w:t xml:space="preserve">,</w:t>
            </w:r>
            <w:r>
              <w:rPr>
                <w:b/>
              </w:rPr>
              <w:t xml:space="preserve"> на котором обеспечивается проведение отбора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</w:pPr>
            <w:r>
              <w:t xml:space="preserve">Отбор в электронном</w:t>
            </w:r>
            <w:r>
              <w:t xml:space="preserve"> виде не проводится.</w:t>
            </w:r>
            <w:r/>
          </w:p>
          <w:p>
            <w:pPr>
              <w:pStyle w:val="832"/>
              <w:jc w:val="both"/>
            </w:pPr>
            <w:r>
              <w:t xml:space="preserve">Объявление о проведении</w:t>
            </w:r>
            <w:r>
              <w:t xml:space="preserve"> отбора размещается на </w:t>
            </w:r>
            <w:r>
              <w:t xml:space="preserve">сайте </w:t>
            </w:r>
            <w:r>
              <w:fldChar w:fldCharType="begin"/>
            </w:r>
            <w:r>
              <w:instrText xml:space="preserve"> HYPERLINK "https://trud.pnzreg.r</w:instrText>
            </w:r>
            <w:r>
              <w:rPr>
                <w:lang w:val="en-US"/>
              </w:rPr>
              <w:instrText xml:space="preserve">u</w:instrText>
            </w:r>
            <w:r>
              <w:instrText xml:space="preserve">" </w:instrText>
            </w:r>
            <w:r>
              <w:fldChar w:fldCharType="separate"/>
            </w:r>
            <w:r>
              <w:rPr>
                <w:rStyle w:val="837"/>
              </w:rPr>
              <w:t xml:space="preserve">https://trud.pnzreg.r</w:t>
            </w:r>
            <w:r>
              <w:rPr>
                <w:rStyle w:val="837"/>
                <w:lang w:val="en-US"/>
              </w:rPr>
              <w:t xml:space="preserve">u</w:t>
            </w:r>
            <w:r>
              <w:fldChar w:fldCharType="end"/>
            </w:r>
            <w:r>
              <w:t xml:space="preserve">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Контактные лица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</w:pPr>
            <w:r>
              <w:t xml:space="preserve">Отдел организации социального обслуживания населения</w:t>
            </w:r>
            <w:r/>
          </w:p>
          <w:p>
            <w:pPr>
              <w:pStyle w:val="832"/>
              <w:jc w:val="both"/>
              <w:rPr>
                <w:lang w:val="en-US"/>
              </w:rPr>
            </w:pPr>
            <w:r>
              <w:t xml:space="preserve">Танскова Евгения Владимировна</w:t>
            </w:r>
            <w:r>
              <w:t xml:space="preserve">, 8(8412) 20-20-10, доб. 181</w:t>
            </w:r>
            <w:r>
              <w:t xml:space="preserve">3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W w:w="9855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b/>
              </w:rPr>
            </w:pPr>
            <w:r>
              <w:rPr>
                <w:b/>
              </w:rPr>
              <w:t xml:space="preserve">Требования к участникам отб</w:t>
            </w:r>
            <w:r>
              <w:rPr>
                <w:b/>
              </w:rPr>
              <w:t xml:space="preserve">ора и перечень документов, пред</w:t>
            </w:r>
            <w:r>
              <w:rPr>
                <w:b/>
              </w:rPr>
              <w:t xml:space="preserve">ставляемых участниками отбора для подтверждения их соответствия указанным требованиям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Требования к участникам отбора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</w:pPr>
            <w:r>
              <w:t xml:space="preserve">Категории получателей субсидий - </w:t>
            </w:r>
            <w:r>
              <w:t xml:space="preserve">юридические лица (за исключением государственных (муниципальных) учреждений) и индивидуальные предприниматели, включенные в реестр поставщиков социальных услуг в Пензенской области</w:t>
            </w:r>
            <w:r>
              <w:t xml:space="preserve"> </w:t>
            </w:r>
            <w:r>
              <w:t xml:space="preserve">(далее - участники отбора).</w:t>
            </w:r>
            <w:r/>
          </w:p>
          <w:p>
            <w:pPr>
              <w:pStyle w:val="832"/>
              <w:jc w:val="both"/>
            </w:pPr>
            <w:r>
              <w:t xml:space="preserve">В соответствии с пунктами 2.2., 2.3. П</w:t>
            </w:r>
            <w:r>
              <w:t xml:space="preserve">орядка</w:t>
            </w:r>
            <w:r>
              <w:t xml:space="preserve">:</w:t>
            </w:r>
            <w:r/>
          </w:p>
          <w:p>
            <w:pPr>
              <w:pStyle w:val="832"/>
              <w:jc w:val="both"/>
            </w:pPr>
            <w:r>
              <w:t xml:space="preserve">2.2. Участники отбора на первое число месяца подачи заявки должны соответствовать следующим требованиям:</w:t>
            </w:r>
            <w:r/>
          </w:p>
          <w:p>
            <w:pPr>
              <w:pStyle w:val="832"/>
              <w:jc w:val="both"/>
            </w:pPr>
            <w:r>
              <w:t xml:space="preserve">2.2.1. участники отбора - юридические лица не являются иностранными юридическими лицами, в том числе местом р</w:t>
            </w:r>
            <w:r>
              <w:t xml:space="preserve">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</w:t>
            </w:r>
            <w:r>
              <w:t xml:space="preserve">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</w:t>
            </w:r>
            <w:r>
              <w:t xml:space="preserve">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</w:t>
            </w:r>
            <w:r>
              <w:t xml:space="preserve">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  <w:r/>
          </w:p>
          <w:p>
            <w:pPr>
              <w:pStyle w:val="832"/>
              <w:jc w:val="both"/>
            </w:pPr>
            <w:r>
              <w:t xml:space="preserve">2.2.2. участники отбора не получают средства из бюджета Пензенской области в соответствии с иными нормативными правовыми актами на цели, </w:t>
            </w:r>
            <w:r>
              <w:t xml:space="preserve">указанн</w:t>
            </w:r>
            <w:r>
              <w:t xml:space="preserve">ые</w:t>
            </w:r>
            <w:r>
              <w:t xml:space="preserve"> в объявлении о проведении отбора</w:t>
            </w:r>
            <w:r>
              <w:t xml:space="preserve">.</w:t>
            </w:r>
            <w:r/>
          </w:p>
          <w:p>
            <w:pPr>
              <w:pStyle w:val="832"/>
              <w:jc w:val="both"/>
            </w:pPr>
            <w:r>
              <w:t xml:space="preserve">2.3. Иные требования, которым должны соответствовать участники отбора: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2.3.1. участники отбора на первое число месяца подачи заявки являются поставщиками социальных услуг, которые включены в реестр поставщиков социальных услуг Пензенской области.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Перечень документов, представляемых участниками отбора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</w:pPr>
            <w:r>
              <w:t xml:space="preserve">2.4. Для участия в отборе участники отбора не позднее срока окончания подачи заявок, указанного в объявлении о проведении отбора, предоставляют главному распорядителю следующие документы:</w:t>
            </w:r>
            <w:r/>
          </w:p>
          <w:p>
            <w:pPr>
              <w:pStyle w:val="832"/>
              <w:jc w:val="both"/>
            </w:pPr>
            <w:r>
              <w:t xml:space="preserve">2.4.1. заявка, составленная по форме согласно приложению № 1 к Порядку;</w:t>
            </w:r>
            <w:r/>
          </w:p>
          <w:p>
            <w:pPr>
              <w:pStyle w:val="832"/>
              <w:jc w:val="both"/>
            </w:pPr>
            <w:r>
              <w:t xml:space="preserve">2.4.2. письменное согласие на публикацию (размещение) в информационно-телекоммуникационной сети «Интернет» информации </w:t>
            </w:r>
            <w:r>
              <w:t xml:space="preserve">об участнике отбора, о подаваемой участником отбора заявке, иной информации об участнике отбора, связанной с соответствующим отбором, а также согласие на обработку персональных данных (для индивидуальных предпринимателей) составленное в произвольной форме;</w:t>
            </w:r>
            <w:r/>
          </w:p>
          <w:p>
            <w:pPr>
              <w:pStyle w:val="832"/>
              <w:jc w:val="both"/>
            </w:pPr>
            <w:r>
              <w:t xml:space="preserve">2.4.3. выписка из Единого государственного реестра юридических лиц (для юридических лиц) на дату подачи заявки;</w:t>
            </w:r>
            <w:r/>
          </w:p>
          <w:p>
            <w:pPr>
              <w:pStyle w:val="832"/>
              <w:jc w:val="both"/>
            </w:pPr>
            <w:r>
              <w:t xml:space="preserve">2.4.4. выписка из Единого государственного реестра индивидуальных предпринимателей (для индивидуальных предпринимателей) на дату подачи заявки;</w:t>
            </w:r>
            <w:r/>
          </w:p>
          <w:p>
            <w:pPr>
              <w:pStyle w:val="832"/>
              <w:jc w:val="both"/>
            </w:pPr>
            <w:r>
              <w:t xml:space="preserve">2.4.5. справка, подтверждающая, что участник отбора на первое число месяца подачи заявки не является офшорной компанией, а так</w:t>
            </w:r>
            <w:r>
              <w:t xml:space="preserve">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 </w:t>
            </w:r>
            <w:r/>
          </w:p>
          <w:p>
            <w:pPr>
              <w:pStyle w:val="832"/>
              <w:jc w:val="both"/>
            </w:pPr>
            <w:r>
              <w:t xml:space="preserve">2.4.6. справка-расчет размера субсидии, составленная по форме согласно приложению № 2 к Порядку;</w:t>
            </w:r>
            <w:r/>
          </w:p>
          <w:p>
            <w:pPr>
              <w:pStyle w:val="832"/>
              <w:jc w:val="both"/>
            </w:pPr>
            <w:r>
              <w:t xml:space="preserve">2.4.7. справку, подтверждающую неполучение участником отбора в текущем финансовом году из бюджета Пензенской области средств на цели, </w:t>
            </w:r>
            <w:r>
              <w:t xml:space="preserve">указанн</w:t>
            </w:r>
            <w:r>
              <w:t xml:space="preserve">ые</w:t>
            </w:r>
            <w:r>
              <w:t xml:space="preserve"> в объявлении о проведении отбора</w:t>
            </w:r>
            <w:r>
              <w:t xml:space="preserve">, в соответствии с иными нормативными правовыми актами Пензенской области, по состоянию на первое число месяца подачи заявки.</w:t>
            </w:r>
            <w:r/>
          </w:p>
          <w:p>
            <w:pPr>
              <w:pStyle w:val="832"/>
              <w:jc w:val="both"/>
            </w:pPr>
            <w:r>
              <w:t xml:space="preserve">2.6. Документы, указанные в подпунктах 2.4.3, 2.4.4, 2.4.7 пункта 2.4 Порядка представляются участником отбора по собственной инициативе. Если участником отбора по собственной инициативе не предоставлены документы, указанные в  подпунктах 2.4.3, 2.4.4, 2.</w:t>
            </w:r>
            <w:r>
              <w:t xml:space="preserve">4.7 пункта 2.4 Порядка главный распорядитель в течение двух рабочих дней со дня регистрации заявки запрашивает их в порядке межведомственного информационного взаимодействия у уполномоченного органа, в распоряжении которого находятся запрашиваемые сведения.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W w:w="9855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b/>
              </w:rPr>
            </w:pPr>
            <w:r>
              <w:rPr>
                <w:b/>
              </w:rPr>
              <w:t xml:space="preserve">Порядок подачи заявок на участие в отборе и требования, предъявляемые к форме и содержанию заявок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Порядок подачи заявок на участие в отборе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</w:pPr>
            <w:r>
              <w:t xml:space="preserve">Для участия в отборе участники отбора не позднее срока окончания подачи заявок, указанного в объявлении о проведении отбора, предоставляют главному распорядителю документы, предусмотренные пунктом 2.4. По</w:t>
            </w:r>
            <w:r>
              <w:t xml:space="preserve">рядка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Требования, предъявляемые к форме и содержанию заявок на участие в отборе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</w:pPr>
            <w:r>
              <w:t xml:space="preserve">2.4. Для участия в отборе участники отбора не позднее срока окончания подачи заявок, указанного в объявлении о проведении отбора, предоставляют главному распорядителю следующие документы:</w:t>
            </w:r>
            <w:r/>
          </w:p>
          <w:p>
            <w:pPr>
              <w:pStyle w:val="832"/>
              <w:jc w:val="both"/>
            </w:pPr>
            <w:r>
              <w:t xml:space="preserve">2.4.1. заявка, составленная по форме согласно приложению № 1 к Порядку;</w:t>
            </w:r>
            <w:r/>
          </w:p>
          <w:p>
            <w:pPr>
              <w:pStyle w:val="832"/>
              <w:jc w:val="both"/>
            </w:pPr>
            <w:r>
              <w:t xml:space="preserve">2.4.2. письменное согласие на публикацию (размещение) в информационно-телекоммуникационной сети «Интернет» информации </w:t>
            </w:r>
            <w:r>
              <w:t xml:space="preserve">об участнике отбора, о подаваемой участником отбора заявке, иной информации об участнике отбора, связанной с соответствующим отбором, а также согласие на обработку персональных данных (для индивидуальных предпринимателей) составленное в произвольной форме;</w:t>
            </w:r>
            <w:r/>
          </w:p>
          <w:p>
            <w:pPr>
              <w:pStyle w:val="832"/>
              <w:jc w:val="both"/>
            </w:pPr>
            <w:r>
              <w:t xml:space="preserve">2.4.3. выписка из Единого государственного реестра юридических лиц (для юридических лиц) на дату подачи заявки;</w:t>
            </w:r>
            <w:r/>
          </w:p>
          <w:p>
            <w:pPr>
              <w:pStyle w:val="832"/>
              <w:jc w:val="both"/>
            </w:pPr>
            <w:r>
              <w:t xml:space="preserve">2.4.4. выписка из Единого государственного реестра индивидуальных предпринимателей (для индивидуальных предпринимателей) на дату подачи заявки;</w:t>
            </w:r>
            <w:r/>
          </w:p>
          <w:p>
            <w:pPr>
              <w:pStyle w:val="832"/>
              <w:jc w:val="both"/>
            </w:pPr>
            <w:r>
              <w:t xml:space="preserve">2.4.5. справка, подтверждающая, что участник отбора на первое число месяца подачи заявки не является офшорной компанией, а так</w:t>
            </w:r>
            <w:r>
              <w:t xml:space="preserve">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 </w:t>
            </w:r>
            <w:r/>
          </w:p>
          <w:p>
            <w:pPr>
              <w:pStyle w:val="832"/>
              <w:jc w:val="both"/>
            </w:pPr>
            <w:r>
              <w:t xml:space="preserve">2.4.6. справка-расчет размера субсидии, составленная по форме согласно приложению № 2 к Порядку;</w:t>
            </w:r>
            <w:r/>
          </w:p>
          <w:p>
            <w:pPr>
              <w:pStyle w:val="832"/>
              <w:jc w:val="both"/>
            </w:pPr>
            <w:r>
              <w:t xml:space="preserve">2.4.7. справку, подтверждающую неполучение участником отбора в текущем финансовом году из бюджета Пензенской области средств на цели, </w:t>
            </w:r>
            <w:r>
              <w:t xml:space="preserve">указанн</w:t>
            </w:r>
            <w:r>
              <w:t xml:space="preserve">ые</w:t>
            </w:r>
            <w:r>
              <w:t xml:space="preserve"> в объявлении о проведении отбора</w:t>
            </w:r>
            <w:r>
              <w:t xml:space="preserve">, в соответствии с иными нормативными правовыми актами Пензенской области, по состоянию на первое число месяца подачи заявки.</w:t>
            </w:r>
            <w:r/>
          </w:p>
          <w:p>
            <w:pPr>
              <w:pStyle w:val="832"/>
              <w:jc w:val="both"/>
            </w:pPr>
            <w:r>
              <w:t xml:space="preserve">2.5. Участник отбора может подать одну заявку в отношении одного муниципального района или городского округа Пензенской области, указанного в объявлении о проведении отбора.</w:t>
            </w:r>
            <w:r>
              <w:t xml:space="preserve"> В случае если участник отбора планирует осуществлять деятельность на территории нескольких муниципальных районов или городских округов Пензенской области, он подает заявку в отношении каждого муниципального района или городского округа Пензенской области.</w:t>
            </w:r>
            <w:r/>
          </w:p>
          <w:p>
            <w:pPr>
              <w:pStyle w:val="832"/>
              <w:jc w:val="both"/>
            </w:pPr>
            <w:r>
              <w:t xml:space="preserve">2.6. Документы, указан</w:t>
            </w:r>
            <w:r>
              <w:t xml:space="preserve">ные в подпунктах 2.4.3, 2.4.4, 2.4.7 пункта 2.4 настоящего Порядка представляются участником отбора по собственной инициативе. Если участником отбора по собственной инициативе не предоставлены документы, указанные в  подпунктах 2.4.3, 2.4.4, 2.4.7 пункта 2</w:t>
            </w:r>
            <w:r>
              <w:t xml:space="preserve">.4 настоящего Порядка главный распорядитель в течение двух рабочих дней со дня регистрации заявки запрашивает их в порядке межведомственного информационного взаимодействия у уполномоченного органа, в распоряжении которого находятся запрашиваемые сведения. </w:t>
            </w:r>
            <w:r/>
          </w:p>
          <w:p>
            <w:pPr>
              <w:pStyle w:val="832"/>
              <w:jc w:val="both"/>
            </w:pPr>
            <w:r>
              <w:t xml:space="preserve">2.7. Документы, указанные в пункте 2.4 настоящего Порядка, содержащие более одной страницы, должны быть пронумерованы и прошиты, с обратной стороны скреп</w:t>
            </w:r>
            <w:r>
              <w:t xml:space="preserve">лены печатью участника отбора (при наличии печати), подписаны участником отбора (руководителем участника отбора)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      </w:r>
            <w:r/>
          </w:p>
          <w:p>
            <w:pPr>
              <w:pStyle w:val="832"/>
              <w:jc w:val="both"/>
            </w:pPr>
            <w:r>
              <w:t xml:space="preserve">Документы представляются лично участником отбора (руководителем участника отбора) или его представителем (с приложением представителем документов, под</w:t>
            </w:r>
            <w:r>
              <w:t xml:space="preserve">тверждающих его полномочия в соответствии с действующим законодательством) или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W w:w="9855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b/>
              </w:rPr>
            </w:pPr>
            <w:r>
              <w:rPr>
                <w:b/>
              </w:rPr>
              <w:t xml:space="preserve">Порядок отзыва и возврата заявок участниками отбора, а также порядок внесения изменений в заявки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Порядок отзыва заявок на участие в отборе участниками </w:t>
            </w:r>
            <w:r>
              <w:rPr>
                <w:b/>
              </w:rPr>
              <w:t xml:space="preserve">отбора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</w:pPr>
            <w:r>
              <w:t xml:space="preserve">Документы могут быть отозваны и в них могут быть внесены изменения до истечения установленного срока подачи заявок, путем направления участником отбора соответствующего письменного уведомления главному распорядителю.</w:t>
            </w:r>
            <w:r/>
          </w:p>
          <w:p>
            <w:pPr>
              <w:pStyle w:val="832"/>
              <w:jc w:val="both"/>
            </w:pPr>
            <w:r>
              <w:t xml:space="preserve">В случае отзыва участником отбо</w:t>
            </w:r>
            <w:r>
              <w:t xml:space="preserve">ра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 Заявка считается отозванной со дня получения главным распорядителем соответствующего уведомления.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Порядок возврата заявок на участие в отборе участниками отбора, в том числе основания для возврата заявок на участие в отборе участниками отбора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</w:pPr>
            <w:r>
              <w:t xml:space="preserve">Возврат заявок не предусмотрен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Порядок внесения изменений в заявки на участие в отборе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</w:pPr>
            <w:r>
              <w:t xml:space="preserve">Документы могут быть отозваны и в них могут быть внесены изменения до истечения установленного срока подачи заявок, путем направления участником отбора соответствующего письменного уведомления главному распорядителю.</w:t>
            </w:r>
            <w:r/>
          </w:p>
          <w:p>
            <w:pPr>
              <w:pStyle w:val="832"/>
              <w:jc w:val="both"/>
            </w:pPr>
            <w:r>
              <w:t xml:space="preserve">Изменения к заявке оформляются в соответствии с требованиями,</w:t>
            </w:r>
            <w:r>
              <w:t xml:space="preserve"> установленными для участия в отборе с обязательным указанием на письменном уведомлении участником отбора текста «Внесение изменений в заявку на участие в отборе». Заявка считается измененной со дня получения главным распорядителем письменного уведомления.</w:t>
            </w:r>
            <w:r/>
          </w:p>
          <w:p>
            <w:pPr>
              <w:pStyle w:val="832"/>
              <w:jc w:val="both"/>
            </w:pPr>
            <w:r>
              <w:t xml:space="preserve">Уведомление об изменении заявки, полученное главным распорядителем, не может быть отозвано.</w:t>
            </w:r>
            <w:r>
              <w:t xml:space="preserve">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W w:w="9855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b/>
              </w:rPr>
            </w:pPr>
            <w:r>
              <w:rPr>
                <w:b/>
              </w:rPr>
              <w:t xml:space="preserve">Правила рассмотрения заявок на участие в отборе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Порядок рассмотрения заявок на предмет их соответствия установленным в объявлении о проведении отбора требованиям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widowControl/>
            </w:pPr>
            <w:r>
              <w:t xml:space="preserve">В соответствии с пунктом 1.6 По</w:t>
            </w:r>
            <w:r>
              <w:t xml:space="preserve">рядка</w:t>
            </w:r>
            <w:r>
              <w:t xml:space="preserve"> субсидии предоставляются по результатам отбора, проводимого посредством запроса предложений (заявок) (далее - отбор, заявка).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В соответствии с пунктом </w:t>
            </w:r>
            <w:r>
              <w:t xml:space="preserve">2.9. Главный распорядитель с</w:t>
            </w:r>
            <w:r>
              <w:t xml:space="preserve"> даты начала приема заявок осуществляет прием документов, указанных в пункте 2.4 Порядка, и регистрирует заявки в день их поступления в той последовательности, в которой они поступили с присвоением порядковых номеров согласно дате и времени их поступления.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В соответствии с пунктом 2</w:t>
            </w:r>
            <w:r>
              <w:t xml:space="preserve">2.10. Главный распорядитель в течение 5 рабочих дней со дня окончания подачи заявок проверяет участников отбора и документы на соответствие требованиям и комплектности, установленным в объявлении о проведении отбора, и принимает одно из решений: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- о признании участника отбора победителем отбора;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- об отклонении заявки для участия в отборе в случаях, установленных пунктом 2.11 настоящего Порядка;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- об отказе в предоставлении субсидии.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Решение оформляется приказом главного распорядителя.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В случае принятия решения об отклонении заявки для участия в отборе или об отказе в предоставлении субсиди</w:t>
            </w:r>
            <w:r>
              <w:t xml:space="preserve">и главный распорядитель в течение трех рабочих дней со дня его принятия направляет заявителю письменное уведомление об отклонении заявки для участия в отборе или об отказе в предоставлении субсидии с указанием оснований, установленных пунктом 2.11 Порядка.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Порядок отклонения заявок, а также причины их отклонения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widowControl/>
            </w:pPr>
            <w:r>
              <w:t xml:space="preserve">В соответствии с пунктом </w:t>
            </w:r>
            <w:r>
              <w:t xml:space="preserve">2.11. Основаниями для отклонения заявки участника отбора являются: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1) несоответствие участника отбора требованиям, установленным в пунктах 1.5., 2.2, 2.3 настоящего Порядка;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2) несоответствие представленных участником отбора заявки и документов требованиям, установленным в объявлении о проведении отбора;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3) недостоверность представленной участником отбора информации, в том числе информации о месте нахождения и адресе юридического лица;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4) подача участником отбора документов с нарушением сроков, установленных в объявлении об отборе;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5) непредставление (представление не в полном объеме) документов, указанных в пункте 2.4 настоящего Порядка, за исключением документов, указанных в подпунктах 2.4.3, 2.4.4, 2.4.7 пункта 2.4 настоящего Порядка.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6) недостатка бюджетных ассигнований, предусмотренных законом Пензенской области</w:t>
            </w:r>
            <w:r>
              <w:t xml:space="preserve"> о бюджете Пензенской области на очередной финансовый год и плановый период, и лимитов бюджетных обязательств, утвержденных в установленном порядке главному распорядителю на соответствующий финансовый год на цели, указанные в пункте 1.3 настоящего Порядка;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7) подача участником отбора двух и более заявок в отношении одного муниципального района или городского округа Пензенской области.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Сроки размещения </w:t>
            </w:r>
            <w:r>
              <w:rPr>
                <w:b/>
              </w:rPr>
              <w:t xml:space="preserve">на</w:t>
            </w:r>
            <w:r>
              <w:rPr>
                <w:b/>
              </w:rPr>
              <w:t xml:space="preserve"> официальном сайте главного распорядителя в сети «Интернет» информации о результатах рассмотрения заявок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widowControl/>
            </w:pPr>
            <w:r>
              <w:t xml:space="preserve">Главный распорядитель не по</w:t>
            </w:r>
            <w:r>
              <w:t xml:space="preserve">зднее 14 календарного дня, следующего за днем определения победителя отбора, размещает на едином портале (в случае проведения отбора в системе «Электронный бюджет») или на ином сайте, на котором обеспечивается проведение отбора (с размещением указателя стр</w:t>
            </w:r>
            <w:r>
              <w:t xml:space="preserve">аницы сайта на едином портале), а также на официальном сайте главного распорядителя в информационно-телекоммуникационной сети «Интернет» (https://trud.pnzreg.ru) информации о результатах рассмотрения заявок на едином портале, включающую следующие сведения: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- дату, время и место проведения рассмотрения заявок;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- об участниках отбора, заявки которых были рассмотрены;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-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- наименование участника отбора, с которым заключается соглашение, и размер предоставляемой ему субсидии.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Срок, в течение которого победитель (победители) отбора должен подписать соглашение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widowControl/>
            </w:pPr>
            <w:r>
              <w:t xml:space="preserve">В соответствии с пунктом 3.2. По</w:t>
            </w:r>
            <w:r>
              <w:t xml:space="preserve">рядка</w:t>
            </w:r>
            <w:r>
              <w:t xml:space="preserve"> </w:t>
            </w:r>
            <w:r>
              <w:t xml:space="preserve">в течение 3 рабочих дней со дня принятия решения о признании участника отбора победителем отбора главный распорядитель направляет ему для подписания проект соглашения о предоставлении субсидии.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В случае неподписания победителем отбора соглашения в течение 5 календарных дней со дня его направления главным распорядителем победитель отбора признается уклонившимся от заключения соглашения и субсидия по результатам отбора ему не предоставляется.</w:t>
            </w:r>
            <w:r/>
          </w:p>
          <w:p>
            <w:pPr>
              <w:pStyle w:val="832"/>
              <w:jc w:val="both"/>
            </w:pPr>
            <w:r>
              <w:t xml:space="preserve">Решение главного распорядителя о признании победителя отбора уклонившимся от заключения соглашения оформляется в виде приказа. О принятом решении победитель отбора уведомляется в течение 3 рабочих дней со дня принятия решения главным распорядителем.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Условия признания победителя (победителей) отбора уклонившимся от заключения соглашения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widowControl/>
            </w:pPr>
            <w:r>
              <w:t xml:space="preserve">В соответствии с пунктом 3.2. По</w:t>
            </w:r>
            <w:r>
              <w:t xml:space="preserve">рядка</w:t>
            </w:r>
            <w:r>
              <w:t xml:space="preserve"> </w:t>
            </w:r>
            <w:r>
              <w:t xml:space="preserve">в течение 3 рабочих дней со дня принятия решения о признании участника отбора победителем отбора главный распорядитель направляет ему для подписания проект соглашения о предоставлении субсидии.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В случае неподписания победителем отбора соглашения в течение 5 календарных дней со дня его направления главным распорядителем победитель отбора признается уклонившимся от заключения соглашения и субсидия по результатам отбора ему не предоставляется.</w:t>
            </w:r>
            <w:r/>
          </w:p>
          <w:p>
            <w:pPr>
              <w:pStyle w:val="832"/>
              <w:jc w:val="both"/>
            </w:pPr>
            <w:r>
              <w:t xml:space="preserve">Решение главного распорядителя о признании победителя отбора уклонившимся от заключения соглашения оформляется в виде приказа. О принятом решении победитель отбора уведомляется в течение 3 рабочих дней со дня принятия решения главным распорядителем.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414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rPr>
                <w:b/>
              </w:rPr>
            </w:pPr>
            <w:r>
              <w:rPr>
                <w:b/>
              </w:rPr>
              <w:t xml:space="preserve">Дата размещения результатов отбора на официальном сайте главного распорядителя в сети «Интернет»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W w:w="7441" w:type="dxa"/>
            <w:vAlign w:val="top"/>
            <w:textDirection w:val="lrTb"/>
            <w:noWrap w:val="false"/>
          </w:tcPr>
          <w:p>
            <w:pPr>
              <w:pStyle w:val="832"/>
              <w:jc w:val="both"/>
            </w:pPr>
            <w:r>
              <w:t xml:space="preserve">Не позднее </w:t>
            </w:r>
            <w:r>
              <w:t xml:space="preserve">29</w:t>
            </w:r>
            <w:r>
              <w:t xml:space="preserve"> </w:t>
            </w:r>
            <w:r>
              <w:t xml:space="preserve">декабря</w:t>
            </w:r>
            <w:r>
              <w:t xml:space="preserve"> 202</w:t>
            </w:r>
            <w:r>
              <w:t xml:space="preserve">3</w:t>
            </w:r>
            <w:r>
              <w:t xml:space="preserve"> года.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В соответствии с пунктом </w:t>
            </w:r>
            <w:r>
              <w:t xml:space="preserve">2.14. Главный распорядитель не по</w:t>
            </w:r>
            <w:r>
              <w:t xml:space="preserve">зднее 14 календарного дня, следующего за днем определения победителя отбора, размещает на едином портале (в случае проведения отбора в системе «Электронный бюджет») или на ином сайте, на котором обеспечивается проведение отбора (с размещением указателя стр</w:t>
            </w:r>
            <w:r>
              <w:t xml:space="preserve">аницы сайта на едином портале), а также на официальном сайте главного распорядителя в информационно-телекоммуникационной сети «Интернет» (https://trud.pnzreg.ru) информации о результатах рассмотрения заявок на едином портале, включающую следующие сведения: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- дату, время и место проведения рассмотрения заявок;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- об участниках отбора, заявки которых были рассмотрены;</w:t>
            </w:r>
            <w:r/>
          </w:p>
          <w:p>
            <w:pPr>
              <w:pStyle w:val="832"/>
              <w:jc w:val="both"/>
              <w:widowControl/>
            </w:pPr>
            <w:r>
              <w:t xml:space="preserve">-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      </w:r>
            <w:r/>
          </w:p>
          <w:p>
            <w:pPr>
              <w:pStyle w:val="832"/>
              <w:jc w:val="both"/>
            </w:pPr>
            <w:r>
              <w:t xml:space="preserve">- наименование участника отбора, с которым заключается соглашение, и размер предоставляемой ему субсидии.</w:t>
            </w:r>
            <w:r/>
          </w:p>
        </w:tc>
      </w:tr>
    </w:tbl>
    <w:p>
      <w:r>
        <w:t xml:space="preserve"> </w:t>
      </w:r>
      <w:r/>
    </w:p>
    <w:p>
      <w:pPr>
        <w:rPr>
          <w:u w:val="single"/>
        </w:rPr>
      </w:pPr>
      <w:r>
        <w:rPr>
          <w:u w:val="single"/>
        </w:rPr>
        <w:t xml:space="preserve">Дата размещение - 04.12.2023</w:t>
      </w:r>
      <w:r>
        <w:rPr>
          <w:u w:val="single"/>
        </w:rPr>
      </w:r>
      <w:r>
        <w:rPr>
          <w:u w:val="single"/>
        </w:rPr>
      </w:r>
    </w:p>
    <w:sectPr>
      <w:footnotePr/>
      <w:endnotePr>
        <w:numFmt w:val="decimal"/>
      </w:endnotePr>
      <w:type w:val="nextPage"/>
      <w:pgSz w:w="11907" w:h="16840" w:orient="portrait"/>
      <w:pgMar w:top="1134" w:right="1134" w:bottom="851" w:left="1134" w:header="284" w:footer="284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widowControl w:val="off"/>
    </w:pPr>
    <w:rPr>
      <w:lang w:val="ru-RU" w:eastAsia="ru-RU" w:bidi="ar-SA"/>
    </w:rPr>
  </w:style>
  <w:style w:type="character" w:styleId="833">
    <w:name w:val="Основной шрифт абзаца"/>
    <w:next w:val="833"/>
    <w:link w:val="832"/>
    <w:semiHidden/>
  </w:style>
  <w:style w:type="table" w:styleId="834">
    <w:name w:val="Обычная таблица"/>
    <w:next w:val="834"/>
    <w:link w:val="832"/>
    <w:semiHidden/>
    <w:tblPr/>
  </w:style>
  <w:style w:type="numbering" w:styleId="835">
    <w:name w:val="Нет списка"/>
    <w:next w:val="835"/>
    <w:link w:val="832"/>
    <w:semiHidden/>
  </w:style>
  <w:style w:type="paragraph" w:styleId="836">
    <w:name w:val="ConsPlusNormal"/>
    <w:next w:val="836"/>
    <w:link w:val="832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837">
    <w:name w:val="Гиперссылка"/>
    <w:next w:val="837"/>
    <w:link w:val="832"/>
    <w:rPr>
      <w:color w:val="0000ff"/>
      <w:u w:val="single"/>
    </w:rPr>
  </w:style>
  <w:style w:type="paragraph" w:styleId="838">
    <w:name w:val="Текст выноски"/>
    <w:basedOn w:val="832"/>
    <w:next w:val="838"/>
    <w:link w:val="839"/>
    <w:rPr>
      <w:rFonts w:ascii="Tahoma" w:hAnsi="Tahoma"/>
      <w:sz w:val="16"/>
      <w:szCs w:val="16"/>
      <w:lang w:val="en-US" w:eastAsia="en-US"/>
    </w:rPr>
  </w:style>
  <w:style w:type="character" w:styleId="839">
    <w:name w:val="Текст выноски Знак"/>
    <w:next w:val="839"/>
    <w:link w:val="838"/>
    <w:rPr>
      <w:rFonts w:ascii="Tahoma" w:hAnsi="Tahoma" w:cs="Tahoma"/>
      <w:sz w:val="16"/>
      <w:szCs w:val="16"/>
    </w:rPr>
  </w:style>
  <w:style w:type="table" w:styleId="840">
    <w:name w:val="Сетка таблицы"/>
    <w:basedOn w:val="834"/>
    <w:next w:val="840"/>
    <w:link w:val="832"/>
    <w:tblPr/>
  </w:style>
  <w:style w:type="character" w:styleId="841" w:default="1">
    <w:name w:val="Default Paragraph Font"/>
    <w:uiPriority w:val="1"/>
    <w:semiHidden/>
    <w:unhideWhenUsed/>
  </w:style>
  <w:style w:type="numbering" w:styleId="842" w:default="1">
    <w:name w:val="No List"/>
    <w:uiPriority w:val="99"/>
    <w:semiHidden/>
    <w:unhideWhenUsed/>
  </w:style>
  <w:style w:type="table" w:styleId="84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ompany>Мин.труд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Новоженова О.Е.</dc:creator>
  <cp:revision>5</cp:revision>
  <dcterms:created xsi:type="dcterms:W3CDTF">2023-11-28T13:36:00Z</dcterms:created>
  <dcterms:modified xsi:type="dcterms:W3CDTF">2024-12-26T14:55:33Z</dcterms:modified>
  <cp:version>786432</cp:version>
</cp:coreProperties>
</file>